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0" w:type="auto"/>
            <w:shd w:val="clear"/>
            <w:tcMar>
              <w:left w:w="250" w:type="dxa"/>
              <w:right w:w="2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6"/>
                <w:szCs w:val="26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浙江省教育厅 浙江省财政厅关于公布高水平职业院校和专业（群）建设名单的通知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5000" w:type="pct"/>
            <w:tcBorders>
              <w:bottom w:val="single" w:color="EEEEEE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  <w:jc w:val="center"/>
        </w:trPr>
        <w:tc>
          <w:tcPr>
            <w:tcW w:w="5000" w:type="pct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tbl>
            <w:tblPr>
              <w:tblW w:w="4500" w:type="pct"/>
              <w:tblInd w:w="0" w:type="dxa"/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50"/>
              <w:gridCol w:w="2250"/>
              <w:gridCol w:w="3150"/>
              <w:gridCol w:w="2250"/>
            </w:tblGrid>
            <w:tr>
              <w:tblPrEx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750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</w:p>
              </w:tc>
              <w:tc>
                <w:tcPr>
                  <w:tcW w:w="1250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发布日期:2020-12-19</w:t>
                  </w:r>
                </w:p>
              </w:tc>
              <w:tc>
                <w:tcPr>
                  <w:tcW w:w="1750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浏览次数: 1886</w:t>
                  </w:r>
                </w:p>
              </w:tc>
              <w:tc>
                <w:tcPr>
                  <w:tcW w:w="1250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sz w:val="15"/>
                      <w:szCs w:val="15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字体：[ </w: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"http://jyt.zj.gov.cn/art/2020/12/19/javascript:doZoom(16)" </w:instrTex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9"/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  <w:u w:val="none"/>
                      <w:bdr w:val="none" w:color="auto" w:sz="0" w:space="0"/>
                    </w:rPr>
                    <w:t>大</w: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"http://jyt.zj.gov.cn/art/2020/12/19/javascript:doZoom(14)" </w:instrTex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9"/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  <w:u w:val="none"/>
                      <w:bdr w:val="none" w:color="auto" w:sz="0" w:space="0"/>
                    </w:rPr>
                    <w:t>中</w: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 </w: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begin"/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instrText xml:space="preserve"> HYPERLINK "http://jyt.zj.gov.cn/art/2020/12/19/javascript:doZoom(12)" </w:instrTex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separate"/>
                  </w:r>
                  <w:r>
                    <w:rPr>
                      <w:rStyle w:val="9"/>
                      <w:rFonts w:hint="eastAsia" w:ascii="微软雅黑" w:hAnsi="微软雅黑" w:eastAsia="微软雅黑" w:cs="微软雅黑"/>
                      <w:color w:val="333333"/>
                      <w:sz w:val="15"/>
                      <w:szCs w:val="15"/>
                      <w:u w:val="none"/>
                      <w:bdr w:val="none" w:color="auto" w:sz="0" w:space="0"/>
                    </w:rPr>
                    <w:t>小</w:t>
                  </w:r>
                  <w:r>
                    <w:rPr>
                      <w:rFonts w:hint="eastAsia" w:ascii="微软雅黑" w:hAnsi="微软雅黑" w:eastAsia="微软雅黑" w:cs="微软雅黑"/>
                      <w:color w:val="333333"/>
                      <w:kern w:val="0"/>
                      <w:sz w:val="15"/>
                      <w:szCs w:val="15"/>
                      <w:u w:val="none"/>
                      <w:bdr w:val="none" w:color="auto" w:sz="0" w:space="0"/>
                      <w:lang w:val="en-US" w:eastAsia="zh-CN" w:bidi="ar"/>
                    </w:rPr>
                    <w:fldChar w:fldCharType="end"/>
                  </w:r>
                  <w:r>
                    <w:rPr>
                      <w:rFonts w:hint="eastAsia" w:ascii="微软雅黑" w:hAnsi="微软雅黑" w:eastAsia="微软雅黑" w:cs="微软雅黑"/>
                      <w:kern w:val="0"/>
                      <w:sz w:val="15"/>
                      <w:szCs w:val="15"/>
                      <w:bdr w:val="none" w:color="auto" w:sz="0" w:space="0"/>
                      <w:lang w:val="en-US" w:eastAsia="zh-CN" w:bidi="ar"/>
                    </w:rPr>
                    <w:t> ]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浙教厅函〔2020〕157号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各市、县（市、区）教育局、财政局，各高职院校：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根据省教育厅、省财政厅《关于组织开展高水平职业院校和专业（群）建设工作的通知》（浙教职成〔2020〕45号）精神，经认真组织遴选并报省政府同意，确定浙江经济职业技术学院等15所高职院校、杭州市中策职业学校等50所中职学校为省高水平职业院校建设单位，温州科技职业学院的绿色食品生产与检验等30个高职专业群、杭州市富阳区职业教育中心的生物技术制药等150个中职专业为省高水平专业（群）建设单位，现予以公布，并就有关工作通知如下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一、明确建设目标。组织开展省高水平职业院校和专业（群）建设，是进一步推动我省职业教育产教融合、提高职业技能人才培养质量、增强职业院校社会服务能力、提升职业教育综合办学水平的重大举措，各建设单位要按照建设层次类别，进一步校正建设目标，拉高建设标杆，履行建设主体责任，对照目标任务和建设内容，大力推进项目建设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二、完善建设方案。各高职建设单位要围绕高水平学校或高水平专业群建设重点，修订完善建设方案，并于2021年1月30日前报省教育厅备案。各设区市教育局要指导所属中职建设单位，分别围绕高水平中职校或高水平专业建设重点，认真拟制建设方案，明确时间表和任务书，确保项目建设有效落实。中职建设方案应于2021年2月28日前报所在设区市教育局备案。建设方案将作为后续督查验收的重要依据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三、强化过程管理。项目建设周期为2021至2023年。各项目建设单位要强化目标导向和过程管理。各设区市要强化统筹作用，加强对属地中职项目建设工作的督促指导。建设期满，省教育厅、财政厅将对全省高职建设项目组织终期验收；委托各设区市教育局、财政局对所属中职建设项目开展终期验收，省教育厅、财政厅适时适量组织抽核工作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四、保障经费投入。省级财政统筹资金，对高水平学校和专业（群）建设给予适当奖补（宁波市所属学校除外）。各项目建设单位要积极争取多方建设资源，主管部门和地方政府要履行申报承诺，加强项目建设投入，共同将项目建设好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附件：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"http://jyt.zj.gov.cn/module/download/downfile.jsp?classid=0&amp;filename=97dd965c666b41ec81937f00f964c684.doc"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1.省高职高水平学校建设名单.doc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"http://jyt.zj.gov.cn/module/download/downfile.jsp?classid=0&amp;filename=ace33181bda5463e9bde538ce05963db.doc"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drawing>
                <wp:inline distT="0" distB="0" distL="114300" distR="114300">
                  <wp:extent cx="152400" cy="152400"/>
                  <wp:effectExtent l="0" t="0" r="0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2.省高职高水平专业群建设名单.doc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"http://jyt.zj.gov.cn/module/download/downfile.jsp?classid=0&amp;filename=a190eb3902de438cbae9345e6cddc3f2.doc"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drawing>
                <wp:inline distT="0" distB="0" distL="114300" distR="114300">
                  <wp:extent cx="152400" cy="152400"/>
                  <wp:effectExtent l="0" t="0" r="0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3.省中职高水平学校建设名单.doc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instrText xml:space="preserve"> HYPERLINK "http://jyt.zj.gov.cn/module/download/downfile.jsp?classid=0&amp;filename=1fdd532c0f4b45d1aac4b464f5c340ac.doc" </w:instrTex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drawing>
                <wp:inline distT="0" distB="0" distL="114300" distR="114300">
                  <wp:extent cx="152400" cy="152400"/>
                  <wp:effectExtent l="0" t="0" r="0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t>4.省中职高水平专业建设名单.doc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u w:val="none"/>
                <w:bdr w:val="none" w:color="auto" w:sz="0" w:space="0"/>
              </w:rPr>
              <w:fldChar w:fldCharType="end"/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righ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浙江省教育厅 浙江省财政厅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420"/>
              <w:jc w:val="right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2020年12月11日</w:t>
            </w:r>
          </w:p>
        </w:tc>
      </w:tr>
    </w:tbl>
    <w:p/>
    <w:p/>
    <w:p/>
    <w:p/>
    <w:p/>
    <w:p/>
    <w:p/>
    <w:p/>
    <w:p/>
    <w:p/>
    <w:p/>
    <w:p/>
    <w:p/>
    <w:p/>
    <w:p>
      <w:pPr>
        <w:rPr>
          <w:rFonts w:hint="eastAsia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附1：</w:t>
      </w:r>
    </w:p>
    <w:p>
      <w:pPr>
        <w:spacing w:after="156" w:afterLines="50" w:line="54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6"/>
          <w:szCs w:val="36"/>
        </w:rPr>
        <w:t>省高职高水平学校建设名单</w:t>
      </w:r>
    </w:p>
    <w:tbl>
      <w:tblPr>
        <w:tblStyle w:val="7"/>
        <w:tblW w:w="0" w:type="auto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22"/>
        <w:gridCol w:w="3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20" w:firstLineChars="10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附建专业群名称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浙江经济职业技术学院</w:t>
            </w:r>
          </w:p>
        </w:tc>
        <w:tc>
          <w:tcPr>
            <w:tcW w:w="3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汽车检测与维修技术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浙江建设职业技术学院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建筑工程技术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浙江旅游职业学院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酒店管理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浙江商业职业技术学院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烹调工艺与营养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浙江交通职业技术学院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航海技术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浙江经贸职业技术学院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食品营养与检测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义乌工商职业技术学院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国际经济与贸易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2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计算机信息管理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浙江工贸职业技术学院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人工智能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浙江艺术职业学院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舞蹈表演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浙江工业职业技术学院</w:t>
            </w:r>
          </w:p>
        </w:tc>
        <w:tc>
          <w:tcPr>
            <w:tcW w:w="3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机电一体化技术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工程造价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浙江纺织服装职业技术学院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纺织品设计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2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服装与服饰设计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丽水职业技术学院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2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3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浙江警官职业学院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</w:rPr>
              <w:t>安全防范技术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浙江工商职业技术学院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应用电子技术（智能家电）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市场营销（数字商务）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372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宁波城市职业技术学院</w:t>
            </w:r>
          </w:p>
        </w:tc>
        <w:tc>
          <w:tcPr>
            <w:tcW w:w="3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7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计算机网络技术</w:t>
            </w:r>
          </w:p>
        </w:tc>
      </w:tr>
    </w:tbl>
    <w:p>
      <w:pPr>
        <w:spacing w:line="580" w:lineRule="exact"/>
        <w:rPr>
          <w:rFonts w:ascii="楷体" w:hAnsi="楷体" w:eastAsia="楷体" w:cs="宋体"/>
          <w:kern w:val="0"/>
          <w:sz w:val="22"/>
        </w:rPr>
      </w:pPr>
      <w:r>
        <w:rPr>
          <w:rFonts w:hint="eastAsia" w:ascii="楷体" w:hAnsi="楷体" w:eastAsia="楷体" w:cs="宋体"/>
          <w:kern w:val="0"/>
          <w:sz w:val="22"/>
        </w:rPr>
        <w:t>注：高水平学校附建专业群均为A类</w:t>
      </w:r>
    </w:p>
    <w:p>
      <w:pPr>
        <w:spacing w:line="5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附2：</w:t>
      </w:r>
    </w:p>
    <w:p>
      <w:pPr>
        <w:spacing w:after="156" w:afterLines="50" w:line="540" w:lineRule="exact"/>
        <w:jc w:val="center"/>
        <w:rPr>
          <w:rFonts w:hint="eastAsia" w:ascii="Times New Roman" w:hAnsi="Times New Roman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6"/>
          <w:szCs w:val="36"/>
        </w:rPr>
        <w:t>省高职高水平专业群建设名单</w:t>
      </w:r>
    </w:p>
    <w:tbl>
      <w:tblPr>
        <w:tblStyle w:val="7"/>
        <w:tblW w:w="0" w:type="auto"/>
        <w:tblInd w:w="-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946"/>
        <w:gridCol w:w="3260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tblHeader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专业群名称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建设层次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9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温州科技职业学院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绿色食品生产与检验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9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畜牧兽医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294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杭州科技职业技术学院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模具设计与制造（智能制造）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市政工程技术（智慧建造）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台州职业技术学院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汽车制造与装配技术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药品生产技术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绍兴职业技术学院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计算机应用技术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8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电子商务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嘉兴职业技术学院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软件技术（工业互联网）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10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服装与服饰设计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湖州职业技术学院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工业过程自动化技术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宁波卫生职业技术学院</w:t>
            </w: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护理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13</w:t>
            </w:r>
          </w:p>
        </w:tc>
        <w:tc>
          <w:tcPr>
            <w:tcW w:w="29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老年保健与管理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14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浙江医药高等专科学校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药物制剂技术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15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浙江同济科技职业学院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水利工程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16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建筑工程技术（智能建造）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17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衢州职业技术学院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护理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18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计算机应用技术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浙江国际海运职业技术学院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航海技术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20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台州科技职业学院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园艺技术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21</w:t>
            </w:r>
          </w:p>
        </w:tc>
        <w:tc>
          <w:tcPr>
            <w:tcW w:w="29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模具设计与制造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22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杭州万向职业技术学院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国际贸易实务</w:t>
            </w: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23</w:t>
            </w:r>
          </w:p>
        </w:tc>
        <w:tc>
          <w:tcPr>
            <w:tcW w:w="29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浙江农业商贸职业学院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茶树栽培与茶叶加工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24</w:t>
            </w:r>
          </w:p>
        </w:tc>
        <w:tc>
          <w:tcPr>
            <w:tcW w:w="294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会展策划与管理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25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浙江广厦建设职业技术大学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建筑工程技术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26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浙江长征职业技术学院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跨境电子商务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27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浙江邮电职业技术学院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通信技术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28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浙江特殊教育职业学院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特殊教育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29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浙江舟山群岛新区旅游与健康职业学院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导游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30</w:t>
            </w:r>
          </w:p>
        </w:tc>
        <w:tc>
          <w:tcPr>
            <w:tcW w:w="2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宁波幼儿师范高等专科学校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学前教育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B类</w:t>
            </w:r>
          </w:p>
        </w:tc>
      </w:tr>
    </w:tbl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附3：</w:t>
      </w:r>
    </w:p>
    <w:p>
      <w:pPr>
        <w:spacing w:after="156" w:afterLines="50"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省中职高水平学校建设名单</w:t>
      </w:r>
    </w:p>
    <w:tbl>
      <w:tblPr>
        <w:tblStyle w:val="7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3544"/>
        <w:gridCol w:w="2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设区市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附建专业名称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杭州市中策职业学校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电气运行与控制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杭州市富阳区职业高级中学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杭州市临平职业高级中学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杭州市旅游职业学校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杭州市电子信息职业学校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杭州市西湖职业高级中学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鄞州职业教育中心学校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电气运行与控制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宁波经贸学校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宁海县高级职业技术中心学校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模具制造技术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宁波市职业技术教育中心学校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数字媒体技术应用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城市轨道交通运营管理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宁波行知中等职业学校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宁波外事学校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温州市职业中等专业学校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物联网技术应用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温州市瓯海职业中专集团学校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温州华侨职业中等专业学校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高星级饭店运营与管理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乐清市职业中等专业学校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会计（智能核算）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物联网技术应用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瑞安市职业中等专业教育集团学校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美术设计与制作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温州护士学校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护理（老年护理）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嘉兴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海宁市职业高级中学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平湖市职业中等专业学校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浙江科技工程学校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工业机器人技术应用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嘉兴市建筑工业学校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建筑装饰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桐乡市卫生学校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康复技术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湖州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浙江信息工程学校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浙江省德清县职业中等专业学校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旅游服务与管理(民宿服务)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浙江省湖州艺术与设计学校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服装设计与工艺（童装）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安吉职业教育中心学校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长兴县职业技术教育中心学校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绍兴市职业教育中心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绍兴市中等专业学校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柯桥区职业教育中心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上虞区职业中等专业学校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诸暨市职业教育中心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浙江省永康市职业技术学校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模具制造技术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浙江商贸学校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义乌市城镇职业技术学校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金华市第一中等职业学校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模具制造技术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衢州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衢州中等专业学校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衢州市工程技术学校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机电设备安装与维修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江山中等专业学校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农村经济管理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舟山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舟山职业技术学校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港口机械运行与维护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船舶制造与修理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台州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临海市中等职业技术学校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温岭市职业技术学校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三门县职业中等专业学校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核电设备安装与维护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玉环市中等职业技术学校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椒江区职业中等专业学校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精细化工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丽水</w:t>
            </w: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龙泉市中等职业学校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民族工艺品制作（青瓷工艺）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丽水职业高级中学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缙云县职业中等专业学校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云和县中等职业技术学校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民族工艺品制作（木制玩具设计与制作）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电气技术应用</w:t>
            </w:r>
          </w:p>
        </w:tc>
      </w:tr>
    </w:tbl>
    <w:p>
      <w:r>
        <w:rPr>
          <w:rFonts w:hint="eastAsia" w:ascii="楷体" w:hAnsi="楷体" w:eastAsia="楷体" w:cs="宋体"/>
          <w:kern w:val="0"/>
          <w:sz w:val="22"/>
        </w:rPr>
        <w:t>注：高水平学校附建专业均为A类</w:t>
      </w: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800" w:bottom="1276" w:left="1800" w:header="851" w:footer="992" w:gutter="0"/>
          <w:cols w:space="720" w:num="1"/>
          <w:docGrid w:type="lines" w:linePitch="312" w:charSpace="0"/>
        </w:sectPr>
      </w:pPr>
    </w:p>
    <w:p>
      <w:pPr>
        <w:spacing w:line="580" w:lineRule="exact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附4：</w:t>
      </w:r>
    </w:p>
    <w:p>
      <w:pPr>
        <w:spacing w:after="156" w:afterLines="50" w:line="54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省中职高水平专业建设名单</w:t>
      </w:r>
    </w:p>
    <w:tbl>
      <w:tblPr>
        <w:tblStyle w:val="7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14"/>
        <w:gridCol w:w="3338"/>
        <w:gridCol w:w="2992"/>
        <w:gridCol w:w="1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设区市</w:t>
            </w:r>
          </w:p>
        </w:tc>
        <w:tc>
          <w:tcPr>
            <w:tcW w:w="3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2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建设层次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杭州市富阳区职业教育中心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生物技术制药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杭州市交通职业高级中学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杭州市开元商贸职业学校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连锁经营与管理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杭州市美术职业学校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美术设计与制作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杭州市财经职业学校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金融事务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杭州市人民职业学校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幼儿保育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会展服务与管理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杭州市拱墅区职业高级中学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美发与形象设计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杭州市萧山区第一中等职业学校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杭州市萧山区第二中等职业学校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杭州市萧山区第四中等职业学校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杭州市乔司职业高级中学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杭州市闲林职业高级中学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幼儿保育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杭州市临安区职业教育中心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杭州市建设职业学校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杭州市萧山区第三中等职业学校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宁波市北仑职业高级中学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宁波市鄞州职业高级中学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慈溪职业高级中学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慈溪市锦堂高级职业中学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宁波东钱湖旅游学校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宁波建设工程学校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余姚市职成教中心学校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宁波市甬江职业高级中学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动漫游戏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高星级饭店运营与管理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余姚市第四职业技术学校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余姚市第二职业技术学校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现代农艺技术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宁波市古林职业高级中学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西餐烹饪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余姚市职业技术学校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宁海县第一职业中学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慈溪市周巷职业高级中学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镇海区职业教育中心学校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港口机械运行与维护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奉化区职业教育中心学校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宁波市四明职业高级中学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果蔬花卉生产技术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平阳县职业教育中心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社会文化艺术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温州市第二职业中等专业学校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数字影像技术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金融事务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温州鞋革职业中等专业学校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皮革工艺(鞋类制造与管理)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泰顺县职业教育中心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民间传统工艺（石雕）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乐清市柳市职业技术学校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电机电器制造与维修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乐清市虹桥职业技术学校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浙江省瑞安市农业技术学校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温州市中等幼儿师范学校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温州市财税会计学校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平阳县职业中等专业学校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永嘉县职业中学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数字媒体技术应用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温州市洞头区职业技术中学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文成县职业高级中学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苍南县职业中等专业学校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平面媒体印制技术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平阳县第二职业学校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浙江省瑞安市塘下职业中等专业学校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龙港市职业中等专业学校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嘉兴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嘉善县中等专业学校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机械制造技术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嘉善信息技术工程学校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物联网技术应用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海宁卫生学校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嘉兴市交通学校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桐乡市职业教育中心学校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嘉兴市秀水中等专业学校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家政服务与管理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海盐县商贸学校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海盐县理工学校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湖州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湖州市现代农业技术学校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果蔬花卉生产技术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湖州交通学校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物流服务与管理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湖州中等卫生专业学校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安吉艺术高中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湖州市清泉职业高级中学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法律事务（安全防范技术）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上虞区职业教育中心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绍兴护士学校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助产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诸暨市实验职业技术学校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嵊州中等职业技术学校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中餐烹饪与营养膳食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新昌职业高级中学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绍兴财经旅游学校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园林技术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嵊州市职业教育中心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嵊州市越剧艺术学校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戏曲表演（越剧）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绍兴市交通职业学校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绍兴艺术学校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96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浙江省东阳市技术学校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民族工艺品制作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金华市婺城区职业中等专业学校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浦江县职业技术学校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电子电器应用与维修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金华市婺城区九峰职业学校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畜牧兽医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中草药种植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义乌市国际商贸学校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金华艺术学校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武义县职业技术学校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机械加工技术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兰溪市职业中等专业学校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金华市体育运动学校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110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衢州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浙江省衢州旅游学校（浙江省开化县职业教育中心）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工艺美术（根雕）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龙游县职业技术学校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制浆造纸工艺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衢州市衢江区职业中专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木材加工（竹炭工艺）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龙游县求实职业中专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铁道运输管理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常山县职业中等专业学校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江山职教中心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客户信息服务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衢州市特殊教育学校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舟山</w:t>
            </w: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舟山旅游商贸学校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舟山航海学校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船舶驾驶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岱山县职业技术学校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化学工艺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台州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黄岩区第一职业技术学校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模具制造技术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物联网技术应用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天台职业中等专业学校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台州市路桥中等职业技术学校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仙居县职业中等专业学校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民间传统工艺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临海市高级职业中学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建筑工程施工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椒江区第二职业技术学校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美发与形象设计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制冷和空调设备运行与维修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温岭市职业中等专业学校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黄岩区第二职业技术学校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浙江华海技术学校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制药技术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临海市海商职业技术学校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古建筑修缮与仿建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140</w:t>
            </w:r>
          </w:p>
        </w:tc>
        <w:tc>
          <w:tcPr>
            <w:tcW w:w="9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丽水</w:t>
            </w: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松阳县职业中等专业学校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141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茶叶生产与加工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142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丽水中等专业学校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143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缙云工艺美术学校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144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遂昌职业中等专业学校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145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146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青田职业技术学校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147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工艺美术（石雕工艺）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148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庆元县职业高中学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木材加工（竹制品加工与营销）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149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现代农艺技术（食用菌）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景宁畲族自治县职业高级中学</w:t>
            </w:r>
          </w:p>
        </w:tc>
        <w:tc>
          <w:tcPr>
            <w:tcW w:w="2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B类</w:t>
            </w:r>
          </w:p>
        </w:tc>
      </w:tr>
    </w:tbl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bidi="ar"/>
        </w:rPr>
        <w:t xml:space="preserve">                    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B134F"/>
    <w:rsid w:val="122273B4"/>
    <w:rsid w:val="1A3B134F"/>
    <w:rsid w:val="57372522"/>
    <w:rsid w:val="5E8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50" w:afterLines="50" w:afterAutospacing="0" w:line="360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标题 1 Char"/>
    <w:link w:val="2"/>
    <w:qFormat/>
    <w:uiPriority w:val="0"/>
    <w:rPr>
      <w:rFonts w:eastAsia="黑体" w:asciiTheme="minorAscii" w:hAnsiTheme="minorAscii"/>
      <w:b/>
      <w:kern w:val="44"/>
      <w:sz w:val="48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2021-01-26T00:12:00Z</dcterms:created>
  <dc:creator>000</dc:creator>
  <cp:lastModifiedBy>000</cp:lastModifiedBy>
  <dcterms:modified xsi:type="dcterms:W3CDTF">2021-01-26T00:23:45Z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