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outlineLvl w:val="9"/>
        <w:rPr>
          <w:rFonts w:hint="eastAsia" w:ascii="微软雅黑" w:hAnsi="微软雅黑" w:eastAsia="微软雅黑" w:cs="微软雅黑"/>
          <w:b/>
          <w:sz w:val="42"/>
          <w:szCs w:val="42"/>
        </w:rPr>
      </w:pPr>
      <w:bookmarkStart w:id="0" w:name="_GoBack"/>
      <w:r>
        <w:rPr>
          <w:rFonts w:hint="eastAsia" w:ascii="微软雅黑" w:hAnsi="微软雅黑" w:eastAsia="微软雅黑" w:cs="微软雅黑"/>
          <w:b/>
          <w:i w:val="0"/>
          <w:caps w:val="0"/>
          <w:color w:val="000000"/>
          <w:spacing w:val="0"/>
          <w:sz w:val="42"/>
          <w:szCs w:val="42"/>
          <w:bdr w:val="none" w:color="auto" w:sz="0" w:space="0"/>
          <w:shd w:val="clear" w:fill="FFFFFF"/>
        </w:rPr>
        <w:t>教育部等六部门关于印发《职业学校校企合作促进办法》的通知</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56" w:beforeAutospacing="0" w:after="0" w:afterAutospacing="0" w:line="560" w:lineRule="exact"/>
        <w:ind w:left="0" w:right="0"/>
        <w:jc w:val="center"/>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教职成〔2018〕1号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各省、自治区、直辖市教育厅（教委）、发展改革委、工业和信息化厅（经济信息化委）、财政厅（局）、人力资源社会保障厅（局）、国家税务局、地方税务局，新疆生产建设兵团教育局、发展改革委、工信委、财政局、人力资源社会保障局，有关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产教融合、校企合作是职业教育的基本办学模式，是办好职业教育的关键所在。为深入贯彻落实党的十九大精神，落实《国务院关于加快发展现代职业教育的决定》要求，完善职业教育和培训体系，深化产教融合、校企合作，教育部会同国家发展改革委、工业和信息化部、财政部、人力资源社会保障部、国家税务总局制定了《职业学校校企合作促进办法》（以下简称《办法》）。现将《办法》印发给你们，请结合本地区、本部门实际情况贯彻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right"/>
        <w:textAlignment w:val="auto"/>
        <w:outlineLvl w:val="9"/>
        <w:rPr>
          <w:rFonts w:hint="default" w:ascii="Arial" w:hAnsi="Arial" w:cs="Arial"/>
          <w:i w:val="0"/>
          <w:caps w:val="0"/>
          <w:color w:val="333333"/>
          <w:spacing w:val="0"/>
          <w:sz w:val="24"/>
          <w:szCs w:val="24"/>
          <w:bdr w:val="none" w:color="auto" w:sz="0" w:space="0"/>
          <w:shd w:val="clear" w:fill="FFFFFF"/>
        </w:rPr>
      </w:pPr>
      <w:r>
        <w:rPr>
          <w:rFonts w:hint="default" w:ascii="Arial" w:hAnsi="Arial" w:cs="Arial"/>
          <w:i w:val="0"/>
          <w:caps w:val="0"/>
          <w:color w:val="333333"/>
          <w:spacing w:val="0"/>
          <w:sz w:val="24"/>
          <w:szCs w:val="24"/>
          <w:bdr w:val="none" w:color="auto" w:sz="0" w:space="0"/>
          <w:shd w:val="clear" w:fill="FFFFFF"/>
        </w:rPr>
        <w:t>教育部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right"/>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bdr w:val="none" w:color="auto" w:sz="0" w:space="0"/>
          <w:shd w:val="clear" w:fill="FFFFFF"/>
        </w:rPr>
        <w:t>国家发</w:t>
      </w:r>
      <w:r>
        <w:rPr>
          <w:rFonts w:hint="default" w:ascii="Arial" w:hAnsi="Arial" w:cs="Arial"/>
          <w:i w:val="0"/>
          <w:caps w:val="0"/>
          <w:color w:val="333333"/>
          <w:spacing w:val="0"/>
          <w:sz w:val="24"/>
          <w:szCs w:val="24"/>
          <w:shd w:val="clear" w:fill="FFFFFF"/>
        </w:rPr>
        <w:t>展改革委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right"/>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工业和信息化部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right"/>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财政部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right"/>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人力资源社会保障部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right"/>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国家税务总局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right"/>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2018年2月5日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6" w:beforeAutospacing="0" w:after="0" w:afterAutospacing="0" w:line="560" w:lineRule="exact"/>
        <w:ind w:left="0" w:right="0"/>
        <w:jc w:val="center"/>
        <w:textAlignment w:val="auto"/>
        <w:outlineLvl w:val="9"/>
        <w:rPr>
          <w:rFonts w:hint="eastAsia" w:ascii="方正小标宋简体" w:hAnsi="方正小标宋简体" w:eastAsia="方正小标宋简体" w:cs="方正小标宋简体"/>
          <w:b/>
          <w:i w:val="0"/>
          <w:caps w:val="0"/>
          <w:color w:val="333333"/>
          <w:spacing w:val="0"/>
          <w:sz w:val="36"/>
          <w:szCs w:val="36"/>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6" w:beforeAutospacing="0" w:after="0" w:afterAutospacing="0" w:line="560" w:lineRule="exact"/>
        <w:ind w:left="0" w:right="0"/>
        <w:jc w:val="center"/>
        <w:textAlignment w:val="auto"/>
        <w:outlineLvl w:val="9"/>
        <w:rPr>
          <w:rFonts w:hint="eastAsia" w:ascii="方正小标宋简体" w:hAnsi="方正小标宋简体" w:eastAsia="方正小标宋简体" w:cs="方正小标宋简体"/>
          <w:b/>
          <w:i w:val="0"/>
          <w:caps w:val="0"/>
          <w:color w:val="333333"/>
          <w:spacing w:val="0"/>
          <w:sz w:val="36"/>
          <w:szCs w:val="36"/>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6" w:beforeAutospacing="0" w:after="0" w:afterAutospacing="0" w:line="560" w:lineRule="exact"/>
        <w:ind w:left="0" w:right="0"/>
        <w:jc w:val="center"/>
        <w:textAlignment w:val="auto"/>
        <w:outlineLvl w:val="9"/>
        <w:rPr>
          <w:rFonts w:hint="eastAsia" w:ascii="方正小标宋简体" w:hAnsi="方正小标宋简体" w:eastAsia="方正小标宋简体" w:cs="方正小标宋简体"/>
          <w:color w:val="333333"/>
          <w:sz w:val="36"/>
          <w:szCs w:val="36"/>
        </w:rPr>
      </w:pPr>
      <w:r>
        <w:rPr>
          <w:rFonts w:hint="eastAsia" w:ascii="方正小标宋简体" w:hAnsi="方正小标宋简体" w:eastAsia="方正小标宋简体" w:cs="方正小标宋简体"/>
          <w:b/>
          <w:i w:val="0"/>
          <w:caps w:val="0"/>
          <w:color w:val="333333"/>
          <w:spacing w:val="0"/>
          <w:sz w:val="36"/>
          <w:szCs w:val="36"/>
          <w:bdr w:val="none" w:color="auto" w:sz="0" w:space="0"/>
          <w:shd w:val="clear" w:fill="FFFFFF"/>
        </w:rPr>
        <w:t>职业学校校企合作促进办法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6" w:beforeAutospacing="0" w:after="0" w:afterAutospacing="0" w:line="560" w:lineRule="exact"/>
        <w:ind w:left="0" w:right="0"/>
        <w:jc w:val="both"/>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第一条 为促进、规范、保障职业学校校企合作，发挥企业在实施职业教育中的重要办学主体作用，推动形成产教融合、校企合作、工学结合、知行合一的共同育人机制，建设知识型、技能型、创新型劳动者大军，完善现代职业教育制度，根据《教育法》《劳动法》《职业教育法》等有关法律法规，制定本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第二条 本办法所称校企合作是指职业学校和企业通过共同育人、合作研究、共建机构、共享资源等方式实施的合作活动。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第三条 校企合作实行校企主导、政府推动、行业指导、学校企业双主体实施的合作机制。国务院相关部门和地方各级人民政府应当建立健全校企合作的促进支持政策、服务平台和保障机制。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第四条 开展校企合作应当坚持育人为本，贯彻国家教育方针，致力培养高素质劳动者和技术技能人才；坚持依法实施，遵守国家法律法规和合作协议，保障合作各方的合法权益；坚持平等自愿，调动校企双方积极性，实现共同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第五条 国务院教育行政部门负责职业学校校企合作工作的综合协调和宏观管理，会同有关部门做好相关工作。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县级以上地方人民政府教育行政部门负责本行政区域内校企合作工作的统筹协调、规划指导、综合管理和服务保障；会同其他有关部门根据本办法以及地方人民政府确定的职责分工，做好本地校企合作有关工作。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行业主管部门和行业组织应当统筹、指导和推动本行业的校企合作。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6" w:beforeAutospacing="0" w:after="0" w:afterAutospacing="0" w:line="560" w:lineRule="exact"/>
        <w:ind w:left="0" w:right="0"/>
        <w:jc w:val="both"/>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第二章 合作形式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第六条 职业学校应当根据自身特点和人才培养需要，主动与具备条件的企业开展合作，积极为企业提供所需的课程、师资等资源。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企业应当依法履行实施职业教育的义务，利用资本、技术、知识、设施、设备和管理等要素参与校企合作，促进人力资源开发。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第七条 职业学校和企业可以结合实际在人才培养、技术创新、就业创业、社会服务、文化传承等方面，开展以下合作：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（一）根据就业市场需求，合作设置专业、研发专业标准，开发课程体系、教学标准以及教材、教学辅助产品，开展专业建设；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（二）合作制定人才培养或职工培训方案，实现人员互相兼职，相互为学生实习实训、教师实践、学生就业创业、员工培训、企业技术和产品研发、成果转移转化等提供支持；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（三）根据企业工作岗位需求，开展学徒制合作，联合招收学员，按照工学结合模式，实行校企双主体育人；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（四）以多种形式合作办学，合作创建并共同管理教学和科研机构，建设实习实训基地、技术工艺和产品开发中心及学生创新创业、员工培训、技能鉴定等机构；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（五）合作研发岗位规范、质量标准等；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（六）组织开展技能竞赛、产教融合型企业建设试点、优秀企业文化传承和社会服务等活动；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（七）法律法规未禁止的其他合作方式和内容。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第八条 职业学校应当制定校企合作规划，建立适应开展校企合作的教育教学组织方式和管理制度，明确相关机构和人员，改革教学内容和方式方法、健全质量评价制度，为合作企业的人力资源开发和技术升级提供支持与服务；增强服务企业特别是中小微企业的技术和产品研发的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第九条 职业学校和企业开展合作，应当通过平等协商签订合作协议。合作协议应当明确规定合作的目标任务、内容形式、权利义务等必要事项，并根据合作的内容，合理确定协议履行期限，其中企业接收实习生的，合作期限应当不低于3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第十条 鼓励有条件的企业举办或者参与举办职业学校，设置学生实习、学徒培养、教师实践岗位；鼓励规模以上企业在职业学校设置职工培训和继续教育机构。企业职工培训和继续教育的学习成果，可以依照有关规定和办法与职业学校教育实现互认和衔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企业开展校企合作的情况应当纳入企业社会责任报告。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第十一条 职业学校主管部门应当会同有关部门、行业组织，鼓励和支持职业学校与相关企业以组建职业教育集团等方式，建立长期、稳定合作关系。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职业教育集团应当以章程或者多方协议等方式，约定集团成员之间合作的方式、内容以及权利义务关系等事项。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第十二条 职业学校和企业应建立校企合作的过程管理和绩效评价制度，定期对合作成效进行总结，共同解决合作中的问题，不断提高合作水平，拓展合作领域。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6" w:beforeAutospacing="0" w:after="0" w:afterAutospacing="0" w:line="560" w:lineRule="exact"/>
        <w:ind w:left="0" w:right="0"/>
        <w:jc w:val="both"/>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第三章 促进措施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第十三条 鼓励东部地区的职业学校、企业与中西部地区的职业学校、企业开展跨区校企合作，带动贫困地区、民族地区和革命老区职业教育的发展。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第十四条 地方人民政府有关部门在制定产业发展规划、产业激励政策、脱贫攻坚规划时，应当将促进企业参与校企合作、培养技术技能人才作为重要内容，加强指导、支持和服务。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第十五条 教育、人力资源社会保障部门应当会同有关部门，建立产教融合信息服务平台，指导、协助职业学校与相关企业建立合作关系。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行业主管部门和行业组织应当充分发挥作用，根据行业特点和发展需要，组织和指导企业提出校企合作意向或者规划，参与校企合作绩效评价，并提供相应支持和服务，推进校企合作。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鼓励有关部门、行业、企业共同建设互联互通的校企合作信息化平台，引导各类社会主体参与平台发展、实现信息共享。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第十六条 教育行政部门应当把校企合作作为衡量职业学校办学水平的基本指标，在院校设置、专业审批、招生计划、教学评价、教师配备、项目支持、学校评价、人员考核等方面提出相应要求；对校企合作设置的适应就业市场需求的新专业，应当予以支持；应当鼓励和支持职业学校与企业合作开设专业,制定专业标准、培养方案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第十七条 职业学校应当吸纳合作关系紧密、稳定的企业代表加入理事会（董事会），参与学校重大事项的审议。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职业学校设置专业，制定培养方案、课程标准等，应当充分听取合作企业的意见。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第十八条 鼓励职业学校与企业合作开展学徒制培养。开展学徒制培养的学校，在招生专业、名额等方面应当听取企业意见。有技术技能人才培养能力和需求的企业，可以与职业学校合作设立学徒岗位，联合招收学员，共同确定培养方案，以工学结合方式进行培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教育行政部门、人力资源社会保障部门应当在招生计划安排、学籍管理等方面予以倾斜和支持。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第十九条 国家发展改革委、教育部会同人力资源社会保障部、工业和信息化部、财政部等部门建立工作协调机制，鼓励省级人民政府开展产教融合型企业建设试点，对深度参与校企合作，行为规范、成效显著、具有较大影响力的企业，按照国家有关规定予以表彰和相应政策支持。各级工业和信息化行政部门应当把企业参与校企合作的情况，作为服务型制造示范企业及其他有关示范企业评选的重要指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第二十条 鼓励各地通过政府和社会资本合作、购买服务等形式支持校企合作。鼓励各地采取竞争性方式选择社会资本，建设或者支持企业、学校建设公共性实习实训、创新创业基地、研发实践课程、教学资源等公共服务项目。按规定落实财税用地等政策，积极支持职业教育发展和企业参与办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鼓励金融机构依法依规审慎授信管理，为校企合作提供相关信贷和融资支持。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第二十一条 企业因接收学生实习所实际发生的与取得收入有关的合理支出，以及企业发生的职工教育经费支出，依法在计算应纳税所得额时扣除。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第二十二条 县级以上地方人民政府对校企合作成效显著的企业，可以按规定给予相应的优惠政策；应当鼓励职业学校通过场地、设备租赁等方式与企业共建生产型实训基地，并按规定给予相应的政策优惠。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第二十三条 各级人民政府教育、人力资源社会保障等部门应当采取措施，促进职业学校与企业人才的合理流动、有效配置。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职业学校可在教职工总额中安排一定比例或者通过流动岗位等形式，用于面向社会和企业聘用经营管理人员、专业技术人员、高技能人才等担任兼职教师。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第二十四条 开展校企合作企业中的经营管理人员、专业技术人员、高技能人才，具备职业学校相应岗位任职条件，经过职业学校认定和聘任，可担任专兼职教师，并享受相关待遇。上述企业人员在校企合作中取得的教育教学成果，可视同相应的技术或科研成果，按规定予以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职业学校应当将参与校企合作作为教师业绩考核的内容，具有相关企业或生产经营管理一线工作经历的专业教师在评聘和晋升职务（职称）、评优表彰等方面，同等条件下优先对待。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第二十五条 经所在学校或企业同意，职业学校教师和管理人员、企业经营管理和技术人员根据合作协议，分别到企业、职业学校兼职的，可根据有关规定和双方约定确定薪酬。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职业学校及教师、学生拥有知识产权的技术开发、产品设计等成果，可依法依规在企业作价入股。职业学校和企业对合作开发的专利及产品，根据双方协议，享有使用、处置和收益管理的自主权。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第二十六条 职业学校与企业就学生参加跟岗实习、顶岗实习和学徒培养达成合作协议的，应当签订学校、企业、学生三方协议，并明确学校与企业在保障学生合法权益方面的责任。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企业应当依法依规保障顶岗实习学生或者学徒的基本劳动权益，并按照有关规定及时足额支付报酬。任何单位和个人不得克扣。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第二十七条 推动建立学生实习强制保险制度。职业学校和实习单位应根据有关规定，为实习学生投保实习责任保险。职业学校、企业应当在协议中约定为实习学生投保实习责任保险的义务与责任，健全学生权益保障和风险分担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6" w:beforeAutospacing="0" w:after="0" w:afterAutospacing="0" w:line="560" w:lineRule="exact"/>
        <w:ind w:left="0" w:right="0"/>
        <w:jc w:val="both"/>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第四章 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第二十八条 各级人民政府教育督导委员会负责对职业学校、政府落实校企合作职责的情况进行专项督导，定期发布督导报告。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第二十九条 各级教育、人力资源社会保障部门应当将校企合作情况作为职业学校办学业绩和水平评价、工作目标考核的重要内容。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各级人民政府教育行政部门会同相关部门以及行业组织，加强对企业开展校企合作的监督、指导，推广效益明显的模式和做法，推进企业诚信体系建设，做好管理和服务。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第三十条 职业学校、企业在合作过程中不得损害学生、教师、企业员工等的合法权益；违反相关法律法规规定的，由相关主管部门责令整改，并依法追究相关单位和人员责任。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第三十一条 职业学校、企业骗取和套取政府资金的，有关主管部门应当责令限期退还，并依法依规追究单位及其主要负责人、直接负责人的责任；构成犯罪的，依法追究刑事责任。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6" w:beforeAutospacing="0" w:after="0" w:afterAutospacing="0" w:line="560" w:lineRule="exact"/>
        <w:ind w:left="0" w:right="0"/>
        <w:jc w:val="both"/>
        <w:textAlignment w:val="auto"/>
        <w:outlineLvl w:val="9"/>
        <w:rPr>
          <w:color w:val="333333"/>
          <w:sz w:val="24"/>
          <w:szCs w:val="24"/>
        </w:rPr>
      </w:pPr>
      <w:r>
        <w:rPr>
          <w:rFonts w:hint="default" w:ascii="Arial" w:hAnsi="Arial" w:cs="Arial"/>
          <w:b/>
          <w:i w:val="0"/>
          <w:caps w:val="0"/>
          <w:color w:val="333333"/>
          <w:spacing w:val="0"/>
          <w:sz w:val="27"/>
          <w:szCs w:val="27"/>
          <w:bdr w:val="none" w:color="auto" w:sz="0" w:space="0"/>
          <w:shd w:val="clear" w:fill="FFFFFF"/>
        </w:rPr>
        <w:t>第五章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第三十二条 本办法所称的职业学校，是指依法设立的中等职业学校（包括普通中等专业学校、成人中等专业学校、职业高中学校、技工学校）和高等职业学校。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本办法所称的企业，指在各级工商行政管理部门登记注册的各类企业。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Arial" w:hAnsi="Arial" w:cs="Arial"/>
          <w:i w:val="0"/>
          <w:caps w:val="0"/>
          <w:color w:val="333333"/>
          <w:spacing w:val="0"/>
          <w:sz w:val="24"/>
          <w:szCs w:val="24"/>
          <w:shd w:val="clear" w:fill="FFFFFF"/>
        </w:rPr>
      </w:pPr>
      <w:r>
        <w:rPr>
          <w:rFonts w:hint="default" w:ascii="Arial" w:hAnsi="Arial" w:cs="Arial"/>
          <w:i w:val="0"/>
          <w:caps w:val="0"/>
          <w:color w:val="333333"/>
          <w:spacing w:val="0"/>
          <w:sz w:val="24"/>
          <w:szCs w:val="24"/>
          <w:shd w:val="clear" w:fill="FFFFFF"/>
        </w:rPr>
        <w:t>第三十三条 其他层次类型的高等学校开展校企合作，职业学校与机关、事业单位、社会团体等机构开展合作，可参照本办法执行。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586" w:beforeAutospacing="0" w:after="0" w:afterAutospacing="0" w:line="560" w:lineRule="exact"/>
        <w:ind w:left="0" w:right="0"/>
        <w:jc w:val="both"/>
        <w:textAlignment w:val="auto"/>
        <w:outlineLvl w:val="9"/>
        <w:rPr>
          <w:color w:val="333333"/>
          <w:sz w:val="24"/>
          <w:szCs w:val="24"/>
        </w:rPr>
      </w:pPr>
      <w:r>
        <w:rPr>
          <w:rFonts w:hint="default" w:ascii="Arial" w:hAnsi="Arial" w:cs="Arial"/>
          <w:i w:val="0"/>
          <w:caps w:val="0"/>
          <w:color w:val="333333"/>
          <w:spacing w:val="0"/>
          <w:sz w:val="24"/>
          <w:szCs w:val="24"/>
          <w:bdr w:val="none" w:color="auto" w:sz="0" w:space="0"/>
          <w:shd w:val="clear" w:fill="FFFFFF"/>
        </w:rPr>
        <w:t>第三十四条 本办法自2018年3月1日起施行。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004C8"/>
    <w:rsid w:val="3E800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2018-11-28T07:32:00Z</dcterms:created>
  <dc:creator>衎can</dc:creator>
  <cp:lastModifiedBy>衎can</cp:lastModifiedBy>
  <dcterms:modified xsi:type="dcterms:W3CDTF">2018-11-28T07:38:00Z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